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9" w:rsidRDefault="004F0B53" w:rsidP="00E124F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1pt;margin-top:-9.7pt;width:218.15pt;height:49.9pt;z-index: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294709" w:rsidRPr="00340736" w:rsidRDefault="00294709" w:rsidP="0029470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24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09" w:rsidRPr="003A6E95" w:rsidRDefault="00294709" w:rsidP="00294709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3A6E95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3A6E95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294709" w:rsidRPr="003A6E95" w:rsidRDefault="00294709" w:rsidP="00294709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МО </w:t>
                  </w:r>
                  <w:proofErr w:type="spellStart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>Гулькевичский</w:t>
                  </w:r>
                  <w:proofErr w:type="spellEnd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 район</w:t>
                  </w:r>
                </w:p>
              </w:txbxContent>
            </v:textbox>
          </v:shape>
        </w:pict>
      </w:r>
    </w:p>
    <w:p w:rsidR="00294709" w:rsidRDefault="00294709" w:rsidP="00E124F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4709" w:rsidRDefault="00294709" w:rsidP="00E124F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17CC" w:rsidRPr="005D7EA5" w:rsidRDefault="009817CC" w:rsidP="00E124F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D7EA5" w:rsidRPr="005D7EA5" w:rsidRDefault="005D7EA5" w:rsidP="005D7EA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5D7EA5">
        <w:rPr>
          <w:rFonts w:ascii="Arial" w:hAnsi="Arial" w:cs="Arial"/>
          <w:b/>
          <w:color w:val="000000"/>
          <w:shd w:val="clear" w:color="auto" w:fill="FFFFFF"/>
        </w:rPr>
        <w:t>ПТИЧИЙ ГРИПП И ЕГО СИМПТОМЫ У ЛЮДЕЙ.</w:t>
      </w:r>
    </w:p>
    <w:p w:rsidR="005D7EA5" w:rsidRPr="005D7EA5" w:rsidRDefault="005D7EA5" w:rsidP="005D7EA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5D7EA5">
        <w:rPr>
          <w:rFonts w:ascii="Arial" w:hAnsi="Arial" w:cs="Arial"/>
          <w:b/>
          <w:color w:val="000000"/>
          <w:shd w:val="clear" w:color="auto" w:fill="FFFFFF"/>
        </w:rPr>
        <w:t>ЛЕЧЕНИЕ И ПРОФИЛАКТИКА ЗАБОЛЕВАНИЯ</w:t>
      </w:r>
    </w:p>
    <w:p w:rsidR="005D7EA5" w:rsidRDefault="005D7EA5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E010E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Птичий грипп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это острая инфекционная болезнь птиц, которая характеризуется поражением дыхательных путей, пищеварительной системы и высокой летальностью. Относится к особо опасным инфекция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ввиду того, что штаммы птичьего гриппа обладают высокой степенью вирулентности (способности заражать) и в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ариабельностью (изменчивостью).</w:t>
      </w:r>
    </w:p>
    <w:p w:rsidR="00BE010E" w:rsidRDefault="00BE010E" w:rsidP="0029470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E010E" w:rsidRP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Симптомы заболевания у птиц</w:t>
      </w:r>
    </w:p>
    <w:p w:rsid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Инкубационный период составляет от 20 часов до 2 суток. Болезнь проявляется заторможенностью птицы, снижением яйценоскости. Больная птица жадно пьет. Перья взъерошены, наблюдается покраснение слизистых оболочек, в носовых отверстиях экссудат, перед гибелью наблюдается посинение (цианоз) гребня и сережек. Может наблюдаться диарея, помет приобретает зеленоватый оттенок. Могут отмечаться судороги и нар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ушения походки.</w:t>
      </w:r>
    </w:p>
    <w:p w:rsid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вскрытии отмечается большое количество кровоизлияний в области дыхательных путей и пищеварительного тракта, в том числе и печени, почек погибшей птицы. </w:t>
      </w:r>
    </w:p>
    <w:p w:rsidR="00BE010E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Лечение больной птицы не проводится. 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Птица подвергается уничтожению.</w:t>
      </w:r>
    </w:p>
    <w:p w:rsidR="00BE010E" w:rsidRDefault="00BE010E" w:rsidP="0029470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E010E" w:rsidRP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Симптомы заболевания у людей</w:t>
      </w:r>
    </w:p>
    <w:p w:rsidR="00BE010E" w:rsidRDefault="00BE010E" w:rsidP="0029470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людей, заразившихся птичьим гриппом от больной птицы хар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актерна следующая симптоматика:</w:t>
      </w:r>
    </w:p>
    <w:p w:rsidR="00E124F0" w:rsidRPr="00E124F0" w:rsidRDefault="00BE010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лихорадка (повыше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ние температуры до 39 градусов)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124F0" w:rsidRPr="00E124F0" w:rsidRDefault="006D554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озноб;</w:t>
      </w:r>
    </w:p>
    <w:p w:rsidR="00E124F0" w:rsidRPr="00E124F0" w:rsidRDefault="006D554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головная боль;</w:t>
      </w:r>
    </w:p>
    <w:p w:rsidR="00E124F0" w:rsidRPr="00E124F0" w:rsidRDefault="006D554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сухой кашель;</w:t>
      </w:r>
    </w:p>
    <w:p w:rsidR="00E124F0" w:rsidRPr="00E124F0" w:rsidRDefault="006D554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фарингит;</w:t>
      </w:r>
    </w:p>
    <w:p w:rsidR="00E124F0" w:rsidRPr="00E124F0" w:rsidRDefault="006D554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мышечные боли;</w:t>
      </w:r>
    </w:p>
    <w:p w:rsidR="00E124F0" w:rsidRPr="00E124F0" w:rsidRDefault="00294709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ъ</w:t>
      </w:r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юнктивит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124F0" w:rsidRPr="00E124F0" w:rsidRDefault="00BE010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тяжелых случаях наблюдается рвота, проблемы с дыханием и развитие пневмонии 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последующим летальным исходом;</w:t>
      </w:r>
    </w:p>
    <w:p w:rsidR="00E124F0" w:rsidRPr="00E124F0" w:rsidRDefault="00BE010E" w:rsidP="006D554E">
      <w:pPr>
        <w:pStyle w:val="a3"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одном случае</w:t>
      </w:r>
      <w:r w:rsid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была отмечена диар</w:t>
      </w:r>
      <w:r w:rsidR="00E124F0" w:rsidRP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ея, с последующим развитием ком</w:t>
      </w:r>
      <w:r w:rsid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124F0" w:rsidRDefault="00E124F0" w:rsidP="0029470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24F0" w:rsidRPr="00E124F0" w:rsidRDefault="00E124F0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Лечение птичьего гриппа</w:t>
      </w:r>
    </w:p>
    <w:p w:rsid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настоящее время специфическими лекарственными препаратами против птичьего гриппа являются ингибиторы нейраминидазы 2-ого поколения и 3-го поколения</w:t>
      </w:r>
      <w:r w:rsidR="00E124F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124F0" w:rsidRDefault="00BE010E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010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Учитывая тяжесть развития заболевания, использование традиционных методов лечения гриппозной инфекции возможно в совокупности со специфической терапией, направленной на возбудителя.</w:t>
      </w:r>
    </w:p>
    <w:p w:rsidR="00E124F0" w:rsidRDefault="00E124F0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E124F0" w:rsidRPr="00E124F0" w:rsidRDefault="00E124F0" w:rsidP="00294709">
      <w:pPr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E124F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Профилактика</w:t>
      </w:r>
    </w:p>
    <w:p w:rsidR="00E124F0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разрешать детям игр</w:t>
      </w:r>
      <w:r w:rsidR="00E124F0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ать с дикими и больными птицами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124F0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трогать руками и не исполь</w:t>
      </w:r>
      <w:r w:rsidR="00E124F0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зовать в пищу мясо умерших птиц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124F0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случае смерти птицы необходим</w:t>
      </w:r>
      <w:r w:rsidR="00E124F0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известить местного ветеринара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94709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умерших птиц необходимо закопать, предварительно надев респиратор, а после тщатель</w:t>
      </w:r>
      <w:r w:rsidR="00294709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вымыть руки и сменить одежду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94709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мясо и яйца птиц подвергать т</w:t>
      </w:r>
      <w:r w:rsidR="00294709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щательной термической обработке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94709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мясо и полуфабрикаты из мяса птицы в холодильнике храни</w:t>
      </w:r>
      <w:r w:rsidR="00294709" w:rsidRPr="00294709">
        <w:rPr>
          <w:rFonts w:ascii="Arial" w:hAnsi="Arial" w:cs="Arial"/>
          <w:color w:val="000000"/>
          <w:sz w:val="24"/>
          <w:szCs w:val="24"/>
          <w:shd w:val="clear" w:color="auto" w:fill="FFFFFF"/>
        </w:rPr>
        <w:t>ть отдельно от других продуктов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070D7" w:rsidRPr="00294709" w:rsidRDefault="00BE010E" w:rsidP="006D554E">
      <w:pPr>
        <w:pStyle w:val="a3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5D7EA5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после контакта с зараженной птицей возникли симптомы ОРВИ, необходимо обратиться к врачу</w:t>
      </w:r>
      <w:r w:rsidR="006D554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3070D7" w:rsidRPr="00294709" w:rsidSect="0029470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829"/>
    <w:multiLevelType w:val="hybridMultilevel"/>
    <w:tmpl w:val="05EE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240B9"/>
    <w:multiLevelType w:val="hybridMultilevel"/>
    <w:tmpl w:val="6516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010E"/>
    <w:rsid w:val="001E6176"/>
    <w:rsid w:val="00294709"/>
    <w:rsid w:val="003070D7"/>
    <w:rsid w:val="004C4352"/>
    <w:rsid w:val="004F0B53"/>
    <w:rsid w:val="005D7EA5"/>
    <w:rsid w:val="0067119C"/>
    <w:rsid w:val="006D554E"/>
    <w:rsid w:val="009817CC"/>
    <w:rsid w:val="00BE010E"/>
    <w:rsid w:val="00C65E02"/>
    <w:rsid w:val="00E124F0"/>
    <w:rsid w:val="00E3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7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7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2017-01-17T04:08:00Z</dcterms:created>
  <dcterms:modified xsi:type="dcterms:W3CDTF">2017-01-17T08:38:00Z</dcterms:modified>
</cp:coreProperties>
</file>